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2"/>
        <w:keepNext w:val="false"/>
        <w:widowControl/>
        <w:snapToGrid w:val="false"/>
        <w:spacing w:lineRule="auto" w:line="240" w:beforeAutospacing="0" w:before="0" w:afterAutospacing="0" w:after="0"/>
        <w:ind w:hanging="3" w:start="1" w:end="0"/>
        <w:contextualSpacing/>
        <w:jc w:val="center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32"/>
          <w:szCs w:val="32"/>
        </w:rPr>
      </w:pPr>
      <w:r>
        <w:rPr>
          <w:rFonts w:eastAsia="Calibri" w:cs="Calibri" w:ascii="Calibri" w:hAnsi="Calibri" w:asciiTheme="minorAscii" w:cstheme="minorAscii" w:eastAsiaTheme="minorAscii" w:hAnsiTheme="minorAscii"/>
          <w:color w:themeColor="text1" w:val="000000"/>
          <w:sz w:val="32"/>
          <w:szCs w:val="32"/>
        </w:rPr>
        <w:t xml:space="preserve">     </w:t>
      </w:r>
      <w:r>
        <w:rPr>
          <w:rFonts w:eastAsia="Calibri" w:cs="Calibri" w:ascii="Calibri" w:hAnsi="Calibri" w:asciiTheme="minorAscii" w:cstheme="minorAscii" w:eastAsiaTheme="minorAscii" w:hAnsiTheme="minorAscii"/>
          <w:color w:themeColor="text1" w:val="000000"/>
          <w:sz w:val="32"/>
          <w:szCs w:val="32"/>
        </w:rPr>
        <w:t>Dorian Dooley</w:t>
      </w:r>
    </w:p>
    <w:p>
      <w:pPr>
        <w:pStyle w:val="Normal1"/>
        <w:keepNext w:val="false"/>
        <w:widowControl/>
        <w:snapToGrid w:val="false"/>
        <w:spacing w:lineRule="auto" w:line="240" w:beforeAutospacing="0" w:before="0" w:afterAutospacing="0" w:after="0"/>
        <w:ind w:end="-360"/>
        <w:contextualSpacing/>
        <w:jc w:val="center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2"/>
          <w:szCs w:val="22"/>
        </w:rPr>
      </w:pPr>
      <w:r>
        <w:rPr>
          <w:rFonts w:eastAsia="Calibri" w:cs="Calibri" w:ascii="Calibri" w:hAnsi="Calibri" w:asciiTheme="minorAscii" w:cstheme="minorAscii" w:eastAsiaTheme="minorAscii" w:hAnsiTheme="minorAscii"/>
          <w:color w:themeColor="text1" w:val="000000"/>
          <w:sz w:val="22"/>
          <w:szCs w:val="22"/>
        </w:rPr>
        <w:t xml:space="preserve">Atlanta, Georgia | </w:t>
      </w:r>
      <w:hyperlink r:id="rId2">
        <w:r>
          <w:rPr>
            <w:rStyle w:val="Hyperlink"/>
            <w:rFonts w:eastAsia="Calibri" w:cs="Calibri" w:ascii="Calibri" w:hAnsi="Calibri" w:asciiTheme="minorAscii" w:cstheme="minorAscii" w:eastAsiaTheme="minorAscii" w:hAnsiTheme="minorAscii"/>
            <w:sz w:val="22"/>
            <w:szCs w:val="22"/>
          </w:rPr>
          <w:t>dorian.dooley@emory.edu</w:t>
        </w:r>
      </w:hyperlink>
      <w:r>
        <w:rPr>
          <w:rFonts w:eastAsia="Calibri" w:cs="Calibri" w:ascii="Calibri" w:hAnsi="Calibri" w:asciiTheme="minorAscii" w:cstheme="minorAscii" w:eastAsiaTheme="minorAscii" w:hAnsiTheme="minorAscii"/>
          <w:color w:themeColor="text1" w:val="000000"/>
          <w:sz w:val="22"/>
          <w:szCs w:val="22"/>
        </w:rPr>
        <w:t xml:space="preserve"> |404-721-0000   </w:t>
      </w:r>
    </w:p>
    <w:p>
      <w:pPr>
        <w:pStyle w:val="Normal1"/>
        <w:widowControl/>
        <w:spacing w:lineRule="auto" w:line="240" w:beforeAutospacing="0" w:before="0" w:afterAutospacing="0" w:after="0"/>
        <w:contextualSpacing/>
        <w:rPr>
          <w:rFonts w:ascii="Calibri" w:hAnsi="Calibri" w:eastAsia="Calibri" w:cs="Calibri" w:asciiTheme="minorAscii" w:cstheme="minorAscii" w:eastAsiaTheme="minorAscii" w:hAnsiTheme="minorAscii"/>
          <w:b/>
          <w:bCs/>
          <w:color w:themeColor="text1" w:val="000000"/>
          <w:sz w:val="12"/>
          <w:szCs w:val="12"/>
        </w:rPr>
      </w:pPr>
      <w:r>
        <w:rPr>
          <w:rFonts w:eastAsia="Calibri" w:cs="Calibri" w:cstheme="minorAscii" w:eastAsiaTheme="minorAscii" w:ascii="Calibri" w:hAnsi="Calibri"/>
          <w:b/>
          <w:bCs/>
          <w:color w:themeColor="text1" w:val="000000"/>
          <w:sz w:val="12"/>
          <w:szCs w:val="12"/>
        </w:rPr>
      </w:r>
    </w:p>
    <w:p>
      <w:pPr>
        <w:pStyle w:val="Normal1"/>
        <w:widowControl/>
        <w:snapToGrid w:val="false"/>
        <w:spacing w:lineRule="auto" w:line="240" w:beforeAutospacing="0" w:before="0" w:afterAutospacing="0" w:after="0"/>
        <w:contextualSpacing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2"/>
          <w:szCs w:val="22"/>
        </w:rPr>
      </w:pPr>
      <w:r>
        <mc:AlternateContent>
          <mc:Choice Requires="wps">
            <w:drawing>
              <wp:anchor distT="9525" distB="9525" distL="9525" distR="9525" simplePos="0" relativeHeight="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178435</wp:posOffset>
                </wp:positionV>
                <wp:extent cx="6858000" cy="635"/>
                <wp:effectExtent l="9525" t="9525" r="9525" b="9525"/>
                <wp:wrapNone/>
                <wp:docPr id="1" name="Lin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72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14.05pt" to="539.95pt,14.05pt" stroked="t" o:allowincell="f" style="position:absolute">
                <v:stroke color="black" weight="18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eastAsia="Calibri" w:cs="Calibri" w:ascii="Calibri" w:hAnsi="Calibri" w:asciiTheme="minorAscii" w:cstheme="minorAscii" w:eastAsiaTheme="minorAscii" w:hAnsiTheme="minorAscii"/>
          <w:b/>
          <w:bCs/>
          <w:color w:themeColor="text1" w:val="000000"/>
          <w:sz w:val="22"/>
          <w:szCs w:val="22"/>
        </w:rPr>
        <w:t>EDUCATION</w:t>
      </w:r>
    </w:p>
    <w:p>
      <w:pPr>
        <w:pStyle w:val="Normal1"/>
        <w:widowControl/>
        <w:tabs>
          <w:tab w:val="clear" w:pos="720"/>
          <w:tab w:val="right" w:pos="10440" w:leader="none"/>
        </w:tabs>
        <w:snapToGrid w:val="false"/>
        <w:spacing w:lineRule="auto" w:line="240" w:beforeAutospacing="0" w:before="0" w:afterAutospacing="0" w:after="0"/>
        <w:contextualSpacing/>
        <w:rPr>
          <w:rFonts w:ascii="Calibri" w:hAnsi="Calibri" w:eastAsia="Calibri" w:cs="Calibri" w:asciiTheme="minorAscii" w:cstheme="minorAscii" w:eastAsiaTheme="minorAscii" w:hAnsiTheme="minorAscii"/>
          <w:i/>
          <w:iCs/>
          <w:color w:themeColor="text1" w:val="000000"/>
          <w:sz w:val="22"/>
          <w:szCs w:val="22"/>
        </w:rPr>
      </w:pPr>
      <w:r>
        <w:rPr>
          <w:rFonts w:eastAsia="Calibri" w:cs="Calibri" w:ascii="Calibri" w:hAnsi="Calibri" w:asciiTheme="minorAscii" w:cstheme="minorAscii" w:eastAsiaTheme="minorAscii" w:hAnsiTheme="minorAscii"/>
          <w:b/>
          <w:bCs/>
          <w:color w:themeColor="text1" w:val="000000"/>
          <w:sz w:val="22"/>
          <w:szCs w:val="22"/>
        </w:rPr>
        <w:t>Emory University</w:t>
      </w:r>
      <w:r>
        <w:rPr>
          <w:rFonts w:eastAsia="Calibri" w:cs="Calibri" w:ascii="Calibri" w:hAnsi="Calibri" w:asciiTheme="minorAscii" w:cstheme="minorAscii" w:eastAsiaTheme="minorAscii" w:hAnsiTheme="minorAscii"/>
          <w:color w:themeColor="text1" w:val="000000"/>
          <w:sz w:val="22"/>
          <w:szCs w:val="22"/>
        </w:rPr>
        <w:t>, Atlanta, GA                                                                                                                                                May 2027</w:t>
      </w:r>
    </w:p>
    <w:p>
      <w:pPr>
        <w:pStyle w:val="Normal1"/>
        <w:widowControl/>
        <w:tabs>
          <w:tab w:val="clear" w:pos="720"/>
          <w:tab w:val="left" w:pos="1440" w:leader="none"/>
        </w:tabs>
        <w:snapToGrid w:val="false"/>
        <w:spacing w:lineRule="auto" w:line="240" w:beforeAutospacing="0" w:before="0" w:afterAutospacing="0" w:after="0"/>
        <w:ind w:hanging="1440" w:end="-360"/>
        <w:contextualSpacing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2"/>
          <w:szCs w:val="22"/>
        </w:rPr>
      </w:pPr>
      <w:r>
        <w:rPr>
          <w:rFonts w:eastAsia="Calibri" w:cs="Calibri" w:ascii="Calibri" w:hAnsi="Calibri" w:asciiTheme="minorAscii" w:cstheme="minorAscii" w:eastAsiaTheme="minorAscii" w:hAnsiTheme="minorAscii"/>
          <w:color w:themeColor="text1" w:val="000000"/>
          <w:sz w:val="22"/>
          <w:szCs w:val="22"/>
        </w:rPr>
        <w:t xml:space="preserve">                             </w:t>
      </w:r>
      <w:r>
        <w:rPr>
          <w:rFonts w:eastAsia="Calibri" w:cs="Calibri" w:ascii="Calibri" w:hAnsi="Calibri" w:asciiTheme="minorAscii" w:cstheme="minorAscii" w:eastAsiaTheme="minorAscii" w:hAnsiTheme="minorAscii"/>
          <w:color w:themeColor="text1" w:val="000000"/>
          <w:sz w:val="22"/>
          <w:szCs w:val="22"/>
        </w:rPr>
        <w:t>Bachelor of Science in Chemistry, Double Major: Chinese Studies; Minor: History</w:t>
      </w:r>
    </w:p>
    <w:p>
      <w:pPr>
        <w:pStyle w:val="Normal"/>
        <w:widowControl/>
        <w:spacing w:lineRule="auto" w:line="240" w:beforeAutospacing="0" w:before="0" w:afterAutospacing="0" w:after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2"/>
          <w:szCs w:val="22"/>
        </w:rPr>
      </w:pPr>
      <w:r>
        <w:rPr>
          <w:rFonts w:eastAsia="Calibri" w:cs="Calibri" w:cstheme="minorAscii" w:eastAsiaTheme="minorAscii"/>
          <w:color w:themeColor="text1" w:val="000000"/>
          <w:sz w:val="22"/>
          <w:szCs w:val="22"/>
        </w:rPr>
        <w:t>GPA 3.9/4.0; Dean’s List 4 semesters</w:t>
      </w:r>
    </w:p>
    <w:p>
      <w:pPr>
        <w:pStyle w:val="Normal"/>
        <w:widowControl/>
        <w:spacing w:lineRule="auto" w:line="240" w:beforeAutospacing="0" w:before="0" w:afterAutospacing="0" w:after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12"/>
          <w:szCs w:val="12"/>
        </w:rPr>
      </w:pPr>
      <w:r>
        <w:rPr>
          <w:rFonts w:eastAsia="Calibri" w:cs="Calibri" w:cstheme="minorAscii" w:eastAsiaTheme="minorAscii"/>
          <w:color w:themeColor="text1" w:val="000000"/>
          <w:sz w:val="12"/>
          <w:szCs w:val="12"/>
        </w:rPr>
      </w:r>
    </w:p>
    <w:p>
      <w:pPr>
        <w:pStyle w:val="Normal"/>
        <w:widowControl/>
        <w:spacing w:lineRule="auto" w:line="240" w:beforeAutospacing="0" w:before="0" w:afterAutospacing="0" w:after="0"/>
        <w:contextualSpacing/>
        <w:rPr>
          <w:rFonts w:ascii="Calibri" w:hAnsi="Calibri" w:eastAsia="Calibri" w:cs="Calibri"/>
          <w:sz w:val="22"/>
          <w:szCs w:val="22"/>
          <w:lang w:val="en-US"/>
        </w:rPr>
      </w:pPr>
      <w:r>
        <w:rPr>
          <w:rFonts w:eastAsia="Calibri" w:cs="Calibri" w:cstheme="minorAscii" w:eastAsiaTheme="minorAscii"/>
          <w:i/>
          <w:iCs/>
          <w:color w:themeColor="text1" w:val="000000"/>
          <w:sz w:val="22"/>
          <w:szCs w:val="22"/>
        </w:rPr>
        <w:t xml:space="preserve">Relevant Courses: </w:t>
      </w:r>
      <w:r>
        <w:rPr>
          <w:rFonts w:eastAsia="Calibri" w:cs="Calibri" w:cstheme="minorAscii" w:eastAsiaTheme="minorAscii"/>
          <w:color w:themeColor="text1" w:val="000000"/>
          <w:sz w:val="22"/>
          <w:szCs w:val="22"/>
          <w:lang w:val="en-US" w:eastAsia="zh-CN" w:bidi="ar-SA"/>
        </w:rPr>
        <w:t>Philosophy Of Education, Teaching Grammar to English Language Learners, Sociology of Education</w:t>
      </w:r>
    </w:p>
    <w:p>
      <w:pPr>
        <w:pStyle w:val="Normal"/>
        <w:widowControl/>
        <w:snapToGrid w:val="false"/>
        <w:spacing w:lineRule="auto" w:line="240" w:beforeAutospacing="0" w:before="0" w:afterAutospacing="0" w:after="0"/>
        <w:contextualSpacing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kern w:val="0"/>
          <w:sz w:val="22"/>
          <w:szCs w:val="22"/>
        </w:rPr>
      </w:pPr>
      <w:r>
        <w:rPr>
          <w:rFonts w:eastAsia="Calibri" w:cs="Calibri" w:cstheme="minorAscii" w:eastAsiaTheme="minorAscii"/>
          <w:i/>
          <w:iCs/>
          <w:color w:themeColor="text1" w:val="000000"/>
          <w:kern w:val="0"/>
          <w:sz w:val="22"/>
          <w:szCs w:val="22"/>
        </w:rPr>
        <w:t>Awards:</w:t>
      </w:r>
      <w:r>
        <w:rPr>
          <w:rFonts w:eastAsia="Calibri" w:cs="Calibri" w:cstheme="minorAscii" w:eastAsiaTheme="minorAscii"/>
          <w:color w:themeColor="text1" w:val="000000"/>
          <w:kern w:val="0"/>
          <w:sz w:val="22"/>
          <w:szCs w:val="22"/>
        </w:rPr>
        <w:t xml:space="preserve"> Phi Beta Kappa Honors Society, Excellence in Language Studies Award</w:t>
      </w:r>
    </w:p>
    <w:p>
      <w:pPr>
        <w:pStyle w:val="Normal"/>
        <w:widowControl/>
        <w:snapToGrid w:val="false"/>
        <w:spacing w:lineRule="auto" w:line="240" w:beforeAutospacing="0" w:before="0" w:afterAutospacing="0" w:after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10"/>
          <w:szCs w:val="10"/>
        </w:rPr>
      </w:pPr>
      <w:r>
        <w:rPr>
          <w:rFonts w:eastAsia="Calibri" w:cs="Calibri" w:cstheme="minorAscii" w:eastAsiaTheme="minorAscii"/>
          <w:color w:themeColor="text1" w:val="000000"/>
          <w:sz w:val="10"/>
          <w:szCs w:val="10"/>
        </w:rPr>
      </w:r>
    </w:p>
    <w:p>
      <w:pPr>
        <w:pStyle w:val="Normal1"/>
        <w:widowControl/>
        <w:pBdr>
          <w:bottom w:val="single" w:sz="12" w:space="1" w:color="000000"/>
        </w:pBdr>
        <w:snapToGrid w:val="false"/>
        <w:spacing w:lineRule="auto" w:line="240" w:beforeAutospacing="0" w:before="0" w:afterAutospacing="0" w:after="0"/>
        <w:contextualSpacing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2"/>
          <w:szCs w:val="22"/>
        </w:rPr>
      </w:pPr>
      <w:r>
        <w:rPr>
          <w:rFonts w:eastAsia="Calibri" w:cs="Calibri" w:ascii="Calibri" w:hAnsi="Calibri" w:asciiTheme="minorAscii" w:cstheme="minorAscii" w:eastAsiaTheme="minorAscii" w:hAnsiTheme="minorAscii"/>
          <w:b/>
          <w:bCs/>
          <w:color w:themeColor="text1" w:val="000000"/>
          <w:sz w:val="22"/>
          <w:szCs w:val="22"/>
        </w:rPr>
        <w:t>WORK EXPERIENCE</w:t>
      </w:r>
    </w:p>
    <w:p>
      <w:pPr>
        <w:pStyle w:val="Normal"/>
        <w:widowControl/>
        <w:suppressLineNumbers w:val="0"/>
        <w:bidi w:val="0"/>
        <w:spacing w:lineRule="auto" w:line="240" w:beforeAutospacing="0" w:before="0" w:afterAutospacing="0" w:after="0"/>
        <w:ind w:start="0" w:end="0"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2"/>
          <w:szCs w:val="22"/>
        </w:rPr>
      </w:pPr>
      <w:r>
        <w:rPr>
          <w:rFonts w:eastAsia="Calibri" w:cs="Calibri" w:cstheme="minorAscii" w:eastAsiaTheme="minorAscii"/>
          <w:b/>
          <w:bCs/>
          <w:color w:themeColor="text1" w:val="000000"/>
          <w:sz w:val="22"/>
          <w:szCs w:val="22"/>
        </w:rPr>
        <w:t xml:space="preserve">Department of Chemistry, </w:t>
      </w:r>
      <w:r>
        <w:rPr>
          <w:rFonts w:eastAsia="Calibri" w:cs="Calibri" w:cstheme="minorAscii" w:eastAsiaTheme="minorAscii"/>
          <w:color w:themeColor="text1" w:val="000000"/>
          <w:sz w:val="22"/>
          <w:szCs w:val="22"/>
        </w:rPr>
        <w:t>Emory University</w:t>
      </w:r>
      <w:r>
        <w:rPr/>
        <w:tab/>
      </w:r>
      <w:r>
        <w:rPr>
          <w:rFonts w:eastAsia="Calibri" w:cs="Calibri" w:cstheme="minorAscii" w:eastAsiaTheme="minorAscii"/>
          <w:color w:themeColor="text1" w:val="000000"/>
          <w:sz w:val="22"/>
          <w:szCs w:val="22"/>
        </w:rPr>
        <w:t xml:space="preserve">                                                                                               Sep 2026 – Present</w:t>
      </w:r>
    </w:p>
    <w:p>
      <w:pPr>
        <w:pStyle w:val="Normal"/>
        <w:widowControl/>
        <w:tabs>
          <w:tab w:val="clear" w:pos="720"/>
          <w:tab w:val="right" w:pos="10440" w:leader="none"/>
        </w:tabs>
        <w:snapToGrid w:val="false"/>
        <w:spacing w:lineRule="auto" w:line="240" w:beforeAutospacing="0" w:before="0" w:afterAutospacing="0" w:after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i/>
          <w:iCs/>
          <w:color w:themeColor="text1" w:val="000000"/>
          <w:sz w:val="22"/>
          <w:szCs w:val="22"/>
        </w:rPr>
      </w:pPr>
      <w:r>
        <w:rPr>
          <w:rFonts w:eastAsia="Calibri" w:cs="Calibri" w:cstheme="minorAscii" w:eastAsiaTheme="minorAscii"/>
          <w:i/>
          <w:iCs/>
          <w:color w:themeColor="text1" w:val="000000"/>
          <w:sz w:val="22"/>
          <w:szCs w:val="22"/>
        </w:rPr>
        <w:t xml:space="preserve">Virtual Teaching Assistant </w:t>
      </w:r>
    </w:p>
    <w:p>
      <w:pPr>
        <w:pStyle w:val="ListParagraph"/>
        <w:numPr>
          <w:ilvl w:val="0"/>
          <w:numId w:val="3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Facilitated inclusive virtual environments, increasing student engagement through discussion and active learning</w:t>
      </w:r>
    </w:p>
    <w:p>
      <w:pPr>
        <w:pStyle w:val="ListParagraph"/>
        <w:numPr>
          <w:ilvl w:val="0"/>
          <w:numId w:val="3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Led review sessions for 15+ students, reinforcing core concepts and improving exam readiness</w:t>
      </w:r>
    </w:p>
    <w:p>
      <w:pPr>
        <w:pStyle w:val="ListParagraph"/>
        <w:numPr>
          <w:ilvl w:val="0"/>
          <w:numId w:val="3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Taught lab techniques and supported peer learning through small-group instruction and mentoring</w:t>
      </w:r>
    </w:p>
    <w:p>
      <w:pPr>
        <w:pStyle w:val="ListParagraph"/>
        <w:numPr>
          <w:ilvl w:val="0"/>
          <w:numId w:val="3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Designed interactive Zoom sessions using breakout rooms to promote collaboration and participation</w:t>
      </w:r>
    </w:p>
    <w:p>
      <w:pPr>
        <w:pStyle w:val="ListParagraph"/>
        <w:suppressLineNumbers w:val="0"/>
        <w:bidi w:val="0"/>
        <w:spacing w:lineRule="auto" w:line="240" w:beforeAutospacing="0" w:before="0" w:afterAutospacing="0" w:after="0"/>
        <w:ind w:hanging="0" w:start="9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b/>
          <w:bCs/>
          <w:color w:themeColor="text1" w:val="000000"/>
          <w:sz w:val="12"/>
          <w:szCs w:val="12"/>
        </w:rPr>
      </w:pPr>
      <w:r>
        <w:rPr>
          <w:rFonts w:eastAsia="Calibri" w:cs="Calibri" w:cstheme="minorAscii" w:eastAsiaTheme="minorAscii"/>
          <w:b/>
          <w:bCs/>
          <w:color w:themeColor="text1" w:val="000000"/>
          <w:sz w:val="12"/>
          <w:szCs w:val="12"/>
        </w:rPr>
      </w:r>
    </w:p>
    <w:p>
      <w:pPr>
        <w:pStyle w:val="ListParagraph"/>
        <w:suppressLineNumbers w:val="0"/>
        <w:spacing w:lineRule="auto" w:line="240" w:beforeAutospacing="0" w:before="0" w:afterAutospacing="0" w:after="0"/>
        <w:ind w:start="9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2"/>
          <w:szCs w:val="22"/>
        </w:rPr>
      </w:pPr>
      <w:r>
        <w:rPr>
          <w:rFonts w:eastAsia="Calibri" w:cs="Calibri" w:cstheme="minorAscii" w:eastAsiaTheme="minorAscii"/>
          <w:b/>
          <w:bCs/>
          <w:color w:themeColor="text1" w:val="000000"/>
          <w:kern w:val="0"/>
          <w:sz w:val="22"/>
          <w:szCs w:val="22"/>
        </w:rPr>
        <w:t>Emory Writing Center,</w:t>
      </w:r>
      <w:r>
        <w:rPr>
          <w:rFonts w:eastAsia="Calibri" w:cs="Calibri" w:cstheme="minorAscii" w:eastAsiaTheme="minorAscii"/>
          <w:color w:themeColor="text1" w:val="000000"/>
          <w:kern w:val="0"/>
          <w:sz w:val="22"/>
          <w:szCs w:val="22"/>
        </w:rPr>
        <w:t xml:space="preserve"> Atlanta GA</w:t>
      </w:r>
      <w:r>
        <w:rPr>
          <w:rFonts w:eastAsia="Times New Roman" w:cs="Calibri Light" w:ascii="Calibri Light" w:hAnsi="Calibri Light" w:asciiTheme="majorHAnsi" w:cstheme="majorHAnsi" w:hAnsiTheme="majorHAnsi"/>
          <w:color w:themeColor="text1" w:val="000000"/>
          <w:kern w:val="0"/>
          <w:sz w:val="22"/>
          <w:szCs w:val="22"/>
        </w:rPr>
        <w:tab/>
      </w:r>
      <w:r>
        <w:rPr>
          <w:rFonts w:eastAsia="Calibri" w:cs="Calibri" w:cstheme="minorAscii" w:eastAsiaTheme="minorAscii"/>
          <w:color w:themeColor="text1" w:val="000000"/>
          <w:kern w:val="0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eastAsia="Calibri" w:cs="Calibri" w:cstheme="minorAscii" w:eastAsiaTheme="minorAscii"/>
          <w:color w:themeColor="text1" w:val="000000"/>
          <w:sz w:val="22"/>
          <w:szCs w:val="22"/>
        </w:rPr>
        <w:t>Aug</w:t>
      </w:r>
      <w:r>
        <w:rPr>
          <w:rFonts w:eastAsia="Calibri" w:cs="Calibri" w:cstheme="minorAscii" w:eastAsiaTheme="minorAscii"/>
          <w:color w:themeColor="text1" w:val="000000"/>
          <w:kern w:val="0"/>
          <w:sz w:val="22"/>
          <w:szCs w:val="22"/>
        </w:rPr>
        <w:t xml:space="preserve"> 20</w:t>
      </w:r>
      <w:r>
        <w:rPr>
          <w:rFonts w:eastAsia="Calibri" w:cs="Calibri" w:cstheme="minorAscii" w:eastAsiaTheme="minorAscii"/>
          <w:color w:themeColor="text1" w:val="000000"/>
          <w:sz w:val="22"/>
          <w:szCs w:val="22"/>
        </w:rPr>
        <w:t>25</w:t>
      </w:r>
      <w:r>
        <w:rPr>
          <w:rFonts w:eastAsia="Calibri" w:cs="Calibri" w:cstheme="minorAscii" w:eastAsiaTheme="minorAscii"/>
          <w:color w:themeColor="text1" w:val="000000"/>
          <w:kern w:val="0"/>
          <w:sz w:val="22"/>
          <w:szCs w:val="22"/>
        </w:rPr>
        <w:t xml:space="preserve"> – Present </w:t>
      </w:r>
      <w:r>
        <w:rPr>
          <w:rFonts w:eastAsia="Calibri" w:cs="Calibri" w:cstheme="minorAscii" w:eastAsiaTheme="minorAscii"/>
          <w:i/>
          <w:iCs/>
          <w:color w:themeColor="text1" w:val="000000"/>
          <w:kern w:val="0"/>
          <w:sz w:val="22"/>
          <w:szCs w:val="22"/>
        </w:rPr>
        <w:t>Writing Tutor</w:t>
      </w:r>
    </w:p>
    <w:p>
      <w:pPr>
        <w:pStyle w:val="ListParagraph"/>
        <w:widowControl/>
        <w:numPr>
          <w:ilvl w:val="0"/>
          <w:numId w:val="4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Provided individualized instruction to students on academic writing in English and Chinese</w:t>
      </w:r>
    </w:p>
    <w:p>
      <w:pPr>
        <w:pStyle w:val="ListParagraph"/>
        <w:numPr>
          <w:ilvl w:val="0"/>
          <w:numId w:val="4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Guided students through the writing process, improving clarity, organization, and critical thinking</w:t>
      </w:r>
    </w:p>
    <w:p>
      <w:pPr>
        <w:pStyle w:val="ListParagraph"/>
        <w:numPr>
          <w:ilvl w:val="0"/>
          <w:numId w:val="4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Adapted tutoring strategies to meet diverse learning styles and cultural backgrounds</w:t>
      </w:r>
    </w:p>
    <w:p>
      <w:pPr>
        <w:pStyle w:val="ListParagraph"/>
        <w:numPr>
          <w:ilvl w:val="0"/>
          <w:numId w:val="4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Strengthened student confidence, independence, and academic skills</w:t>
      </w:r>
    </w:p>
    <w:p>
      <w:pPr>
        <w:pStyle w:val="Normal"/>
        <w:widowControl/>
        <w:shd w:val="clear" w:color="auto" w:fill="FFFFFF" w:themeFill="background1"/>
        <w:spacing w:lineRule="auto" w:line="240" w:beforeAutospacing="0" w:before="0" w:afterAutospacing="0" w:after="0"/>
        <w:ind w:hanging="270" w:start="36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10"/>
          <w:szCs w:val="10"/>
        </w:rPr>
      </w:pPr>
      <w:r>
        <w:rPr>
          <w:rFonts w:eastAsia="Calibri" w:cs="Calibri" w:cstheme="minorAscii" w:eastAsiaTheme="minorAscii"/>
          <w:color w:themeColor="text1" w:val="000000"/>
          <w:sz w:val="10"/>
          <w:szCs w:val="10"/>
        </w:rPr>
      </w:r>
    </w:p>
    <w:p>
      <w:pPr>
        <w:pStyle w:val="Normal"/>
        <w:widowControl/>
        <w:suppressLineNumbers w:val="0"/>
        <w:tabs>
          <w:tab w:val="clear" w:pos="720"/>
          <w:tab w:val="right" w:pos="10440" w:leader="none"/>
        </w:tabs>
        <w:bidi w:val="0"/>
        <w:spacing w:lineRule="auto" w:line="240" w:beforeAutospacing="0" w:before="0" w:afterAutospacing="0" w:after="0"/>
        <w:ind w:start="0" w:end="0"/>
        <w:jc w:val="start"/>
        <w:rPr>
          <w:rFonts w:ascii="Calibri" w:hAnsi="Calibri" w:eastAsia="Calibri" w:cs="Calibri" w:asciiTheme="minorAscii" w:cstheme="minorAscii" w:eastAsiaTheme="minorAscii" w:hAnsiTheme="minorAscii"/>
          <w:i/>
          <w:iCs/>
          <w:color w:themeColor="text1" w:val="000000"/>
          <w:sz w:val="22"/>
          <w:szCs w:val="22"/>
        </w:rPr>
      </w:pPr>
      <w:r>
        <w:rPr>
          <w:rFonts w:eastAsia="Calibri" w:cs="Calibri" w:cstheme="minorAscii" w:eastAsiaTheme="minorAscii"/>
          <w:b/>
          <w:bCs/>
          <w:color w:themeColor="text1" w:val="000000"/>
          <w:sz w:val="22"/>
          <w:szCs w:val="22"/>
          <w:lang w:val="en-US" w:eastAsia="zh-CN" w:bidi="ar-SA"/>
        </w:rPr>
        <w:t>Breakthrough Greater Boston</w:t>
      </w:r>
      <w:r>
        <w:rPr>
          <w:rFonts w:eastAsia="Calibri" w:cs="Calibri" w:cstheme="minorAscii" w:eastAsiaTheme="minorAscii"/>
          <w:sz w:val="22"/>
          <w:szCs w:val="22"/>
          <w:lang w:val="en-US"/>
        </w:rPr>
        <w:t>, Boston, MA                                                                                                    June 20</w:t>
      </w:r>
      <w:r>
        <w:rPr>
          <w:rFonts w:eastAsia="Calibri" w:cs="Calibri" w:cstheme="minorAscii" w:eastAsiaTheme="minorAscii"/>
          <w:color w:themeColor="text1" w:val="000000"/>
          <w:sz w:val="22"/>
          <w:szCs w:val="22"/>
        </w:rPr>
        <w:t>25</w:t>
      </w:r>
      <w:r>
        <w:rPr>
          <w:rFonts w:eastAsia="Calibri" w:cs="Calibri" w:cstheme="minorAscii" w:eastAsiaTheme="minorAscii"/>
          <w:sz w:val="22"/>
          <w:szCs w:val="22"/>
          <w:lang w:val="en-US"/>
        </w:rPr>
        <w:t xml:space="preserve"> </w:t>
      </w:r>
      <w:r>
        <w:rPr>
          <w:rFonts w:eastAsia="Calibri" w:cs="Calibri" w:cstheme="minorAscii" w:eastAsiaTheme="minorAscii"/>
          <w:color w:themeColor="text1" w:val="000000"/>
          <w:sz w:val="22"/>
          <w:szCs w:val="22"/>
        </w:rPr>
        <w:t>–</w:t>
      </w:r>
      <w:r>
        <w:rPr>
          <w:rFonts w:eastAsia="Calibri" w:cs="Calibri" w:cstheme="minorAscii" w:eastAsiaTheme="minorAscii"/>
          <w:sz w:val="22"/>
          <w:szCs w:val="22"/>
          <w:lang w:val="en-US"/>
        </w:rPr>
        <w:t xml:space="preserve"> Aug 20</w:t>
      </w:r>
      <w:r>
        <w:rPr>
          <w:rFonts w:eastAsia="Calibri" w:cs="Calibri" w:cstheme="minorAscii" w:eastAsiaTheme="minorAscii"/>
          <w:color w:themeColor="text1" w:val="000000"/>
          <w:sz w:val="22"/>
          <w:szCs w:val="22"/>
        </w:rPr>
        <w:t>25</w:t>
      </w:r>
    </w:p>
    <w:p>
      <w:pPr>
        <w:pStyle w:val="Normal"/>
        <w:widowControl/>
        <w:tabs>
          <w:tab w:val="clear" w:pos="720"/>
          <w:tab w:val="right" w:pos="10440" w:leader="none"/>
        </w:tabs>
        <w:spacing w:lineRule="auto" w:line="240" w:beforeAutospacing="0" w:before="0" w:afterAutospacing="0" w:after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i/>
          <w:iCs/>
          <w:color w:themeColor="text1" w:val="000000"/>
          <w:sz w:val="22"/>
          <w:szCs w:val="22"/>
          <w:lang w:val="en-US"/>
        </w:rPr>
      </w:pPr>
      <w:r>
        <w:rPr>
          <w:rFonts w:eastAsia="Calibri" w:cs="Calibri" w:cstheme="minorAscii" w:eastAsiaTheme="minorAscii"/>
          <w:i/>
          <w:iCs/>
          <w:color w:themeColor="text1" w:val="000000"/>
          <w:sz w:val="22"/>
          <w:szCs w:val="22"/>
          <w:lang w:val="en-US" w:eastAsia="zh-CN" w:bidi="ar-SA"/>
        </w:rPr>
        <w:t xml:space="preserve">Teaching Fellow </w:t>
      </w:r>
    </w:p>
    <w:p>
      <w:pPr>
        <w:pStyle w:val="ListParagraph"/>
        <w:widowControl/>
        <w:numPr>
          <w:ilvl w:val="0"/>
          <w:numId w:val="1"/>
        </w:numPr>
        <w:suppressLineNumbers w:val="0"/>
        <w:tabs>
          <w:tab w:val="clear" w:pos="720"/>
          <w:tab w:val="right" w:pos="10440" w:leader="none"/>
        </w:tabs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Designed and delivered daily math lessons for 8th-grade students using culturally responsive teaching practices</w:t>
      </w:r>
    </w:p>
    <w:p>
      <w:pPr>
        <w:pStyle w:val="ListParagraph"/>
        <w:numPr>
          <w:ilvl w:val="0"/>
          <w:numId w:val="1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Led classroom instruction and managed a supportive, structured learning environment</w:t>
      </w:r>
    </w:p>
    <w:p>
      <w:pPr>
        <w:pStyle w:val="ListParagraph"/>
        <w:numPr>
          <w:ilvl w:val="0"/>
          <w:numId w:val="1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Facilitated advisory sessions focused on social-emotional learning and student well-being</w:t>
      </w:r>
    </w:p>
    <w:p>
      <w:pPr>
        <w:pStyle w:val="ListParagraph"/>
        <w:numPr>
          <w:ilvl w:val="0"/>
          <w:numId w:val="1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Assessed student progress and adapted instruction to meet individual learning needs</w:t>
      </w:r>
    </w:p>
    <w:p>
      <w:pPr>
        <w:pStyle w:val="Normal"/>
        <w:widowControl/>
        <w:tabs>
          <w:tab w:val="clear" w:pos="720"/>
          <w:tab w:val="right" w:pos="10440" w:leader="none"/>
        </w:tabs>
        <w:spacing w:lineRule="auto" w:line="240" w:beforeAutospacing="0" w:before="0" w:afterAutospacing="0" w:after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b/>
          <w:bCs/>
          <w:color w:themeColor="text1" w:val="000000"/>
          <w:sz w:val="12"/>
          <w:szCs w:val="12"/>
        </w:rPr>
      </w:pPr>
      <w:r>
        <w:rPr>
          <w:rFonts w:eastAsia="Calibri" w:cs="Calibri" w:cstheme="minorAscii" w:eastAsiaTheme="minorAscii"/>
          <w:b/>
          <w:bCs/>
          <w:color w:themeColor="text1" w:val="000000"/>
          <w:sz w:val="12"/>
          <w:szCs w:val="12"/>
        </w:rPr>
      </w:r>
    </w:p>
    <w:p>
      <w:pPr>
        <w:pStyle w:val="Normal"/>
        <w:suppressLineNumbers w:val="0"/>
        <w:spacing w:lineRule="auto" w:line="240" w:beforeAutospacing="0" w:before="0" w:afterAutospacing="0" w:after="0"/>
        <w:ind w:start="0" w:end="0"/>
        <w:jc w:val="start"/>
        <w:rPr>
          <w:rFonts w:ascii="Calibri" w:hAnsi="Calibri" w:eastAsia="Calibri" w:cs="Calibri" w:asciiTheme="minorAscii" w:cstheme="minorAscii" w:eastAsiaTheme="minorAscii" w:hAnsiTheme="minorAscii"/>
          <w:b/>
          <w:bCs/>
          <w:color w:themeColor="text1" w:val="000000"/>
          <w:sz w:val="22"/>
          <w:szCs w:val="22"/>
          <w:lang w:val="en-US" w:eastAsia="zh-CN" w:bidi="ar-SA"/>
        </w:rPr>
      </w:pPr>
      <w:r>
        <w:rPr>
          <w:rFonts w:eastAsia="Calibri" w:cs="Calibri" w:cstheme="minorAscii" w:eastAsiaTheme="minorAscii"/>
          <w:b/>
          <w:bCs/>
          <w:color w:themeColor="text1" w:val="000000"/>
          <w:sz w:val="22"/>
          <w:szCs w:val="22"/>
          <w:lang w:val="en-US" w:eastAsia="zh-CN" w:bidi="ar-SA"/>
        </w:rPr>
        <w:t xml:space="preserve">Directed Study in History, </w:t>
      </w:r>
      <w:r>
        <w:rPr>
          <w:rFonts w:eastAsia="Calibri" w:cs="Calibri" w:cstheme="minorAscii" w:eastAsiaTheme="minorAscii"/>
          <w:b w:val="false"/>
          <w:bCs w:val="false"/>
          <w:color w:themeColor="text1" w:val="000000"/>
          <w:sz w:val="22"/>
          <w:szCs w:val="22"/>
          <w:lang w:val="en-US" w:eastAsia="zh-CN" w:bidi="ar-SA"/>
        </w:rPr>
        <w:t xml:space="preserve">Atlanta, GA  </w:t>
      </w:r>
      <w:r>
        <w:rPr>
          <w:rFonts w:eastAsia="Calibri" w:cs="Calibri" w:cstheme="minorAscii" w:eastAsiaTheme="minorAscii"/>
          <w:b/>
          <w:bCs/>
          <w:color w:themeColor="text1" w:val="000000"/>
          <w:sz w:val="22"/>
          <w:szCs w:val="22"/>
          <w:lang w:val="en-US" w:eastAsia="zh-CN" w:bidi="ar-SA"/>
        </w:rPr>
        <w:t xml:space="preserve">                                                                           </w:t>
      </w:r>
      <w:r>
        <w:rPr/>
        <w:tab/>
      </w:r>
      <w:r>
        <w:rPr>
          <w:rFonts w:eastAsia="Calibri" w:cs="Calibri" w:cstheme="minorAscii" w:eastAsiaTheme="minorAscii"/>
          <w:b w:val="false"/>
          <w:bCs w:val="false"/>
          <w:color w:themeColor="text1" w:val="000000"/>
          <w:sz w:val="22"/>
          <w:szCs w:val="22"/>
          <w:lang w:val="en-US" w:eastAsia="zh-CN" w:bidi="ar-SA"/>
        </w:rPr>
        <w:t xml:space="preserve">                   Aug 2024 – Mar 2024</w:t>
      </w:r>
      <w:r>
        <w:rPr>
          <w:rFonts w:eastAsia="Calibri" w:cs="Calibri" w:cstheme="minorAscii" w:eastAsiaTheme="minorAscii"/>
          <w:b/>
          <w:bCs/>
          <w:color w:themeColor="text1" w:val="000000"/>
          <w:sz w:val="22"/>
          <w:szCs w:val="22"/>
          <w:lang w:val="en-US" w:eastAsia="zh-CN" w:bidi="ar-SA"/>
        </w:rPr>
        <w:t xml:space="preserve"> </w:t>
      </w:r>
    </w:p>
    <w:p>
      <w:pPr>
        <w:pStyle w:val="Normal"/>
        <w:suppressLineNumbers w:val="0"/>
        <w:bidi w:val="0"/>
        <w:spacing w:lineRule="auto" w:line="240" w:beforeAutospacing="0" w:before="0" w:afterAutospacing="0" w:after="0"/>
        <w:ind w:start="0" w:end="0"/>
        <w:jc w:val="start"/>
        <w:rPr>
          <w:rFonts w:ascii="Calibri" w:hAnsi="Calibri" w:eastAsia="Calibri" w:cs="Calibri" w:asciiTheme="minorAscii" w:cstheme="minorAscii" w:eastAsiaTheme="minorAscii" w:hAnsiTheme="minorAscii"/>
          <w:b/>
          <w:bCs/>
          <w:color w:themeColor="text1" w:val="000000"/>
          <w:sz w:val="22"/>
          <w:szCs w:val="22"/>
          <w:lang w:val="en-US" w:eastAsia="zh-CN" w:bidi="ar-SA"/>
        </w:rPr>
      </w:pPr>
      <w:r>
        <w:rPr>
          <w:rFonts w:eastAsia="Calibri" w:cs="Calibri" w:cstheme="minorAscii" w:eastAsiaTheme="minorAscii"/>
          <w:b w:val="false"/>
          <w:bCs w:val="false"/>
          <w:i/>
          <w:iCs/>
          <w:color w:themeColor="text1" w:val="000000"/>
          <w:sz w:val="22"/>
          <w:szCs w:val="22"/>
          <w:lang w:val="en-US" w:eastAsia="zh-CN" w:bidi="ar-SA"/>
        </w:rPr>
        <w:t>Research Assistant</w:t>
      </w:r>
      <w:r>
        <w:rPr/>
        <w:tab/>
      </w:r>
    </w:p>
    <w:p>
      <w:pPr>
        <w:pStyle w:val="ListParagraph"/>
        <w:widowControl/>
        <w:numPr>
          <w:ilvl w:val="0"/>
          <w:numId w:val="5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Conducted research on U.S. education policy, analyzing historical inequities in access and outcomes</w:t>
      </w:r>
    </w:p>
    <w:p>
      <w:pPr>
        <w:pStyle w:val="ListParagraph"/>
        <w:numPr>
          <w:ilvl w:val="0"/>
          <w:numId w:val="5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Synthesized primary sources to examine the impact of race, class, and policy on education systems</w:t>
      </w:r>
    </w:p>
    <w:p>
      <w:pPr>
        <w:pStyle w:val="ListParagraph"/>
        <w:numPr>
          <w:ilvl w:val="0"/>
          <w:numId w:val="5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Developed research, writing, and analytical skills relevant to education policy and administration</w:t>
      </w:r>
    </w:p>
    <w:p>
      <w:pPr>
        <w:pStyle w:val="Normal1"/>
        <w:rPr>
          <w:rFonts w:ascii="Calibri" w:hAnsi="Calibri" w:eastAsia="Calibri" w:cs="Calibri" w:asciiTheme="minorAscii" w:cstheme="minorAscii" w:eastAsiaTheme="minorAscii" w:hAnsiTheme="minorAscii"/>
          <w:b/>
          <w:bCs/>
          <w:i w:val="false"/>
          <w:iCs w:val="false"/>
          <w:caps w:val="false"/>
          <w:smallCaps w:val="false"/>
          <w:color w:themeColor="text1" w:val="000000"/>
          <w:sz w:val="12"/>
          <w:szCs w:val="12"/>
          <w:lang w:val="en-US"/>
        </w:rPr>
      </w:pPr>
      <w:r>
        <w:rPr>
          <w:rFonts w:eastAsia="Calibri" w:cs="Calibri" w:cstheme="minorAscii" w:eastAsiaTheme="minorAscii" w:ascii="Calibri" w:hAnsi="Calibri"/>
          <w:b/>
          <w:bCs/>
          <w:i w:val="false"/>
          <w:iCs w:val="false"/>
          <w:caps w:val="false"/>
          <w:smallCaps w:val="false"/>
          <w:color w:themeColor="text1" w:val="000000"/>
          <w:sz w:val="12"/>
          <w:szCs w:val="12"/>
          <w:lang w:val="en-US"/>
        </w:rPr>
      </w:r>
    </w:p>
    <w:p>
      <w:pPr>
        <w:pStyle w:val="Normal1"/>
        <w:pBdr>
          <w:bottom w:val="single" w:sz="12" w:space="1" w:color="000000"/>
        </w:pBdr>
        <w:rPr>
          <w:rFonts w:ascii="Calibri" w:hAnsi="Calibri" w:eastAsia="Calibri" w:cs="Calibri" w:asciiTheme="minorAscii" w:cstheme="minorAscii" w:eastAsiaTheme="minorAscii" w:hAnsiTheme="minorAsci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2"/>
          <w:szCs w:val="22"/>
          <w:lang w:val="en-US"/>
        </w:rPr>
      </w:pPr>
      <w:r>
        <w:rPr>
          <w:rFonts w:eastAsia="Calibri" w:cs="Calibri" w:ascii="Calibri" w:hAnsi="Calibri" w:asciiTheme="minorAscii" w:cstheme="minorAscii" w:eastAsiaTheme="minorAscii" w:hAnsiTheme="minorAscii"/>
          <w:b/>
          <w:bCs/>
          <w:i w:val="false"/>
          <w:iCs w:val="false"/>
          <w:caps w:val="false"/>
          <w:smallCaps w:val="false"/>
          <w:color w:themeColor="text1" w:val="000000"/>
          <w:sz w:val="22"/>
          <w:szCs w:val="22"/>
          <w:lang w:val="en-US"/>
        </w:rPr>
        <w:t>VOLUNTEER AND COMMUNITY OUTREACH</w:t>
      </w:r>
    </w:p>
    <w:p>
      <w:pPr>
        <w:pStyle w:val="Normal"/>
        <w:widowControl/>
        <w:suppressLineNumbers w:val="0"/>
        <w:bidi w:val="0"/>
        <w:spacing w:lineRule="auto" w:line="240" w:beforeAutospacing="0" w:before="0" w:afterAutospacing="0" w:after="0"/>
        <w:ind w:start="0" w:end="0"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2"/>
          <w:szCs w:val="22"/>
          <w:lang w:val="en-US"/>
        </w:rPr>
      </w:pPr>
      <w:r>
        <w:rPr>
          <w:rFonts w:eastAsia="Calibri" w:cs="Calibri" w:cstheme="minorAscii" w:eastAsiaTheme="minorAscii"/>
          <w:b/>
          <w:bCs/>
          <w:i w:val="false"/>
          <w:iCs w:val="false"/>
          <w:color w:themeColor="text1" w:val="000000"/>
          <w:sz w:val="22"/>
          <w:szCs w:val="22"/>
          <w:lang w:val="en-US"/>
        </w:rPr>
        <w:t>Emory Future Educators Association</w:t>
      </w:r>
      <w:r>
        <w:rPr>
          <w:rFonts w:eastAsia="Calibri" w:cs="Calibri" w:cstheme="minorAscii" w:eastAsiaTheme="minorAscii"/>
          <w:i/>
          <w:iCs/>
          <w:color w:themeColor="text1" w:val="000000"/>
          <w:sz w:val="22"/>
          <w:szCs w:val="22"/>
          <w:lang w:val="en-US"/>
        </w:rPr>
        <w:t xml:space="preserve">, President, Event Programming, </w:t>
      </w:r>
      <w:r>
        <w:rPr>
          <w:rFonts w:eastAsia="Calibri" w:cs="Calibri" w:cstheme="minorAscii" w:eastAsiaTheme="minorAscii"/>
          <w:b w:val="false"/>
          <w:bCs w:val="false"/>
          <w:color w:themeColor="text1" w:val="000000"/>
          <w:sz w:val="22"/>
          <w:szCs w:val="22"/>
          <w:lang w:val="en-US" w:eastAsia="zh-CN" w:bidi="ar-SA"/>
        </w:rPr>
        <w:t xml:space="preserve">Atlanta, GA   </w:t>
      </w:r>
      <w:r>
        <w:rPr>
          <w:rFonts w:eastAsia="Calibri" w:cs="Calibri" w:cstheme="minorAscii" w:eastAsiaTheme="minorAscii"/>
          <w:b w:val="false"/>
          <w:bCs w:val="false"/>
          <w:i/>
          <w:iCs/>
          <w:color w:themeColor="text1" w:val="000000"/>
          <w:sz w:val="22"/>
          <w:szCs w:val="22"/>
          <w:lang w:val="en-US"/>
        </w:rPr>
        <w:t xml:space="preserve">                                  </w:t>
      </w:r>
      <w:r>
        <w:rPr>
          <w:rFonts w:eastAsia="Calibri" w:cs="Calibri" w:cstheme="minorAscii" w:eastAsiaTheme="minorAscii"/>
          <w:color w:themeColor="text1" w:val="000000"/>
          <w:sz w:val="22"/>
          <w:szCs w:val="22"/>
          <w:lang w:val="en-US" w:eastAsia="zh-CN" w:bidi="ar-SA"/>
        </w:rPr>
        <w:t>Aug 2025 – Present</w:t>
      </w:r>
    </w:p>
    <w:p>
      <w:pPr>
        <w:pStyle w:val="ListParagraph"/>
        <w:widowControl/>
        <w:numPr>
          <w:ilvl w:val="0"/>
          <w:numId w:val="2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Lead operations for campus organization supporting future educators, growing membership 3x</w:t>
      </w:r>
    </w:p>
    <w:p>
      <w:pPr>
        <w:pStyle w:val="ListParagraph"/>
        <w:numPr>
          <w:ilvl w:val="0"/>
          <w:numId w:val="2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Planned and executed 10+ events, including speaker panels and professional development workshops</w:t>
      </w:r>
    </w:p>
    <w:p>
      <w:pPr>
        <w:pStyle w:val="ListParagraph"/>
        <w:numPr>
          <w:ilvl w:val="0"/>
          <w:numId w:val="2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Coordinated logistics, outreach, and partnerships to connect students with education careers</w:t>
      </w:r>
    </w:p>
    <w:p>
      <w:pPr>
        <w:pStyle w:val="ListParagraph"/>
        <w:numPr>
          <w:ilvl w:val="0"/>
          <w:numId w:val="2"/>
        </w:numPr>
        <w:suppressLineNumbers w:val="0"/>
        <w:bidi w:val="0"/>
        <w:spacing w:lineRule="auto" w:line="240" w:beforeAutospacing="0" w:before="0" w:afterAutospacing="0" w:after="0"/>
        <w:ind w:hanging="270" w:start="360" w:end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val="101820"/>
          <w:sz w:val="22"/>
          <w:szCs w:val="22"/>
          <w:lang w:val="en-US" w:eastAsia="en-US" w:bidi="ar-SA"/>
        </w:rPr>
      </w:pPr>
      <w:r>
        <w:rPr>
          <w:rFonts w:eastAsia="Calibri" w:cs="Calibri" w:cstheme="minorAscii" w:eastAsiaTheme="minorAscii"/>
          <w:color w:val="101820"/>
          <w:sz w:val="22"/>
          <w:szCs w:val="22"/>
          <w:lang w:val="en-US" w:eastAsia="en-US" w:bidi="ar-SA"/>
        </w:rPr>
        <w:t>Fostered a community of aspiring educators focused on teaching, policy, and student development</w:t>
      </w:r>
    </w:p>
    <w:p>
      <w:pPr>
        <w:pStyle w:val="ListParagraph"/>
        <w:widowControl/>
        <w:snapToGrid w:val="false"/>
        <w:spacing w:lineRule="auto" w:line="240" w:beforeAutospacing="0" w:before="0" w:afterAutospacing="0" w:after="0"/>
        <w:ind w:start="540"/>
        <w:contextualSpacing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12"/>
          <w:szCs w:val="12"/>
        </w:rPr>
      </w:pPr>
      <w:r>
        <w:rPr>
          <w:rFonts w:eastAsia="Calibri" w:cs="Calibri" w:cstheme="minorAscii" w:eastAsiaTheme="minorAscii"/>
          <w:color w:themeColor="text1" w:val="000000"/>
          <w:sz w:val="12"/>
          <w:szCs w:val="12"/>
        </w:rPr>
      </w:r>
    </w:p>
    <w:p>
      <w:pPr>
        <w:pStyle w:val="Normal"/>
        <w:widowControl/>
        <w:suppressLineNumbers w:val="0"/>
        <w:bidi w:val="0"/>
        <w:spacing w:lineRule="auto" w:line="240" w:beforeAutospacing="0" w:before="0" w:afterAutospacing="0" w:after="0"/>
        <w:ind w:start="0" w:end="0"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2"/>
          <w:szCs w:val="22"/>
        </w:rPr>
      </w:pPr>
      <w:r>
        <w:rPr>
          <w:rFonts w:eastAsia="Calibri" w:cs="Calibri" w:cstheme="minorAscii" w:eastAsiaTheme="minorAscii"/>
          <w:b/>
          <w:bCs/>
          <w:color w:themeColor="text1" w:val="000000"/>
          <w:sz w:val="22"/>
          <w:szCs w:val="22"/>
        </w:rPr>
        <w:t xml:space="preserve">Emory Chinese Theater Club, </w:t>
      </w:r>
      <w:r>
        <w:rPr>
          <w:rFonts w:eastAsia="Calibri" w:cs="Calibri" w:cstheme="minorAscii" w:eastAsiaTheme="minorAscii"/>
          <w:i/>
          <w:iCs/>
          <w:color w:themeColor="text1" w:val="000000"/>
          <w:sz w:val="22"/>
          <w:szCs w:val="22"/>
        </w:rPr>
        <w:t>Publicity Chair,</w:t>
      </w:r>
      <w:r>
        <w:rPr>
          <w:rFonts w:eastAsia="Calibri" w:cs="Calibri" w:cstheme="minorAscii" w:eastAsiaTheme="minorAscii"/>
          <w:b/>
          <w:bCs/>
          <w:color w:themeColor="text1" w:val="000000"/>
          <w:sz w:val="22"/>
          <w:szCs w:val="22"/>
        </w:rPr>
        <w:t xml:space="preserve"> </w:t>
      </w:r>
      <w:r>
        <w:rPr>
          <w:rFonts w:eastAsia="Calibri" w:cs="Calibri" w:cstheme="minorAscii" w:eastAsiaTheme="minorAscii"/>
          <w:b w:val="false"/>
          <w:bCs w:val="false"/>
          <w:color w:themeColor="text1" w:val="000000"/>
          <w:sz w:val="22"/>
          <w:szCs w:val="22"/>
        </w:rPr>
        <w:t xml:space="preserve">Atlanta, GA </w:t>
      </w:r>
      <w:r>
        <w:rPr/>
        <w:tab/>
      </w:r>
      <w:r>
        <w:rPr>
          <w:rFonts w:eastAsia="Calibri" w:cs="Calibri" w:cstheme="minorAscii" w:eastAsiaTheme="minorAscii"/>
          <w:color w:themeColor="text1" w:val="000000"/>
          <w:sz w:val="22"/>
          <w:szCs w:val="22"/>
        </w:rPr>
        <w:t xml:space="preserve">                                                               Aug 2024 – Apr 2025</w:t>
      </w:r>
    </w:p>
    <w:p>
      <w:pPr>
        <w:pStyle w:val="ListParagraph"/>
        <w:widowControl/>
        <w:numPr>
          <w:ilvl w:val="0"/>
          <w:numId w:val="6"/>
        </w:numPr>
        <w:spacing w:lineRule="auto" w:line="240" w:beforeAutospacing="0" w:before="0" w:afterAutospacing="0" w:after="0"/>
        <w:ind w:hanging="270" w:start="36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4"/>
          <w:szCs w:val="24"/>
        </w:rPr>
      </w:pPr>
      <w:r>
        <w:rPr>
          <w:rFonts w:eastAsia="Calibri" w:cs="Calibri" w:cstheme="minorAscii" w:eastAsiaTheme="minorAscii"/>
          <w:color w:themeColor="text1" w:val="000000"/>
          <w:sz w:val="22"/>
          <w:szCs w:val="22"/>
        </w:rPr>
        <w:t xml:space="preserve">Developed marketing materials, including flyers and social media content, to promote theater productions and cultural events attended by 1,500+ participants – increasing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z w:val="21"/>
          <w:szCs w:val="21"/>
          <w:lang w:val="en-US"/>
        </w:rPr>
        <w:t>student engagement and program visibility</w:t>
      </w:r>
    </w:p>
    <w:p>
      <w:pPr>
        <w:pStyle w:val="ListParagraph"/>
        <w:widowControl/>
        <w:numPr>
          <w:ilvl w:val="0"/>
          <w:numId w:val="6"/>
        </w:numPr>
        <w:spacing w:lineRule="auto" w:line="240" w:beforeAutospacing="0" w:before="0" w:afterAutospacing="0" w:after="0"/>
        <w:ind w:hanging="270" w:start="36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2"/>
          <w:szCs w:val="22"/>
          <w:lang w:val="en-US"/>
        </w:rPr>
      </w:pPr>
      <w:r>
        <w:rPr>
          <w:rFonts w:eastAsia="Calibri" w:cs="Calibri" w:cstheme="minorAscii" w:eastAsiaTheme="minorAscii"/>
          <w:color w:themeColor="text1" w:val="000000"/>
          <w:sz w:val="22"/>
          <w:szCs w:val="22"/>
          <w:lang w:val="en-US" w:eastAsia="zh-CN" w:bidi="ar-SA"/>
        </w:rPr>
        <w:t>Recruited and trained team members, strengthening collaboration and organizational capacity</w:t>
      </w:r>
    </w:p>
    <w:p>
      <w:pPr>
        <w:pStyle w:val="Normal"/>
        <w:widowControl/>
        <w:snapToGrid w:val="false"/>
        <w:spacing w:lineRule="auto" w:line="240" w:beforeAutospacing="0" w:before="0" w:afterAutospacing="0" w:after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10"/>
          <w:szCs w:val="10"/>
        </w:rPr>
      </w:pPr>
      <w:r>
        <w:rPr>
          <w:rFonts w:eastAsia="Calibri" w:cs="Calibri" w:cstheme="minorAscii" w:eastAsiaTheme="minorAscii"/>
          <w:color w:themeColor="text1" w:val="000000"/>
          <w:sz w:val="10"/>
          <w:szCs w:val="10"/>
        </w:rPr>
      </w:r>
    </w:p>
    <w:p>
      <w:pPr>
        <w:pStyle w:val="Normal1"/>
        <w:pBdr>
          <w:bottom w:val="single" w:sz="12" w:space="1" w:color="000000"/>
        </w:pBdr>
        <w:tabs>
          <w:tab w:val="clear" w:pos="720"/>
          <w:tab w:val="left" w:pos="1440" w:leader="none"/>
        </w:tabs>
        <w:rPr>
          <w:rFonts w:ascii="Calibri" w:hAnsi="Calibri" w:eastAsia="Calibri" w:cs="Calibri" w:asciiTheme="minorAscii" w:cstheme="minorAscii" w:eastAsiaTheme="minorAscii" w:hAnsiTheme="minorAsci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2"/>
          <w:szCs w:val="22"/>
          <w:lang w:val="en-US"/>
        </w:rPr>
      </w:pPr>
      <w:r>
        <w:rPr>
          <w:rFonts w:eastAsia="Calibri" w:cs="Calibri" w:ascii="Calibri" w:hAnsi="Calibri" w:asciiTheme="minorAscii" w:cstheme="minorAscii" w:eastAsiaTheme="minorAscii" w:hAnsiTheme="minorAscii"/>
          <w:b/>
          <w:bCs/>
          <w:i w:val="false"/>
          <w:iCs w:val="false"/>
          <w:caps w:val="false"/>
          <w:smallCaps w:val="false"/>
          <w:color w:themeColor="text1" w:val="000000"/>
          <w:sz w:val="22"/>
          <w:szCs w:val="22"/>
          <w:lang w:val="en-US"/>
        </w:rPr>
        <w:t xml:space="preserve">SKILLS </w:t>
      </w:r>
    </w:p>
    <w:p>
      <w:pPr>
        <w:pStyle w:val="Normal"/>
        <w:widowControl/>
        <w:snapToGrid w:val="false"/>
        <w:spacing w:lineRule="auto" w:line="240" w:beforeAutospacing="0" w:before="0" w:afterAutospacing="0" w:after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2"/>
          <w:szCs w:val="22"/>
        </w:rPr>
      </w:pPr>
      <w:r>
        <w:rPr>
          <w:rFonts w:eastAsia="Calibri" w:cs="Calibri" w:cstheme="minorAscii" w:eastAsiaTheme="minorAscii"/>
          <w:b/>
          <w:bCs/>
          <w:i/>
          <w:iCs/>
          <w:color w:themeColor="text1" w:val="000000"/>
          <w:sz w:val="22"/>
          <w:szCs w:val="22"/>
        </w:rPr>
        <w:t>Languages</w:t>
      </w:r>
      <w:r>
        <w:rPr>
          <w:rFonts w:eastAsia="Calibri" w:cs="Calibri" w:cstheme="minorAscii" w:eastAsiaTheme="minorAscii"/>
          <w:i/>
          <w:iCs/>
          <w:color w:themeColor="text1" w:val="000000"/>
          <w:sz w:val="22"/>
          <w:szCs w:val="22"/>
        </w:rPr>
        <w:t>:</w:t>
      </w:r>
      <w:r>
        <w:rPr>
          <w:rFonts w:eastAsia="Calibri" w:cs="Calibri" w:cstheme="minorAscii" w:eastAsiaTheme="minorAscii"/>
          <w:color w:themeColor="text1" w:val="000000"/>
          <w:sz w:val="22"/>
          <w:szCs w:val="22"/>
        </w:rPr>
        <w:t xml:space="preserve"> Chinese (native), English (proficient), Japanese (intermediate), Spanish (elementary)</w:t>
      </w:r>
    </w:p>
    <w:p>
      <w:pPr>
        <w:pStyle w:val="Normal"/>
        <w:widowControl/>
        <w:spacing w:lineRule="auto" w:line="240" w:beforeAutospacing="0" w:before="0" w:afterAutospacing="0" w:after="0"/>
        <w:contextualSpacing/>
        <w:jc w:val="start"/>
        <w:rPr>
          <w:rFonts w:ascii="Calibri" w:hAnsi="Calibri" w:eastAsia="Calibri" w:cs="Calibri" w:asciiTheme="minorAscii" w:cstheme="minorAscii" w:eastAsiaTheme="minorAscii" w:hAnsiTheme="minorAscii"/>
          <w:color w:themeColor="text1" w:val="000000"/>
          <w:sz w:val="22"/>
          <w:szCs w:val="22"/>
          <w:lang w:val="en-US"/>
        </w:rPr>
      </w:pPr>
      <w:r>
        <w:rPr>
          <w:rFonts w:eastAsia="Calibri" w:cs="Calibri" w:cstheme="minorAscii" w:eastAsiaTheme="minorAscii"/>
          <w:b/>
          <w:bCs/>
          <w:i/>
          <w:iCs/>
          <w:color w:themeColor="text1" w:val="000000"/>
          <w:sz w:val="22"/>
          <w:szCs w:val="22"/>
          <w:lang w:val="en-US" w:eastAsia="zh-CN" w:bidi="ar-SA"/>
        </w:rPr>
        <w:t>Technology</w:t>
      </w:r>
      <w:r>
        <w:rPr>
          <w:rFonts w:eastAsia="Calibri" w:cs="Calibri" w:cstheme="minorAscii" w:eastAsiaTheme="minorAscii"/>
          <w:i/>
          <w:iCs/>
          <w:color w:themeColor="text1" w:val="000000"/>
          <w:sz w:val="22"/>
          <w:szCs w:val="22"/>
          <w:lang w:val="en-US" w:eastAsia="zh-CN" w:bidi="ar-SA"/>
        </w:rPr>
        <w:t>:</w:t>
      </w:r>
      <w:r>
        <w:rPr>
          <w:rFonts w:eastAsia="Calibri" w:cs="Calibri" w:cstheme="minorAscii" w:eastAsiaTheme="minorAscii"/>
          <w:color w:themeColor="text1" w:val="000000"/>
          <w:sz w:val="22"/>
          <w:szCs w:val="22"/>
          <w:lang w:val="en-US" w:eastAsia="zh-CN" w:bidi="ar-SA"/>
        </w:rPr>
        <w:t xml:space="preserve"> Zoom, Google Meet, Microsoft Office Suite, Canva, Social Media Management</w:t>
      </w:r>
    </w:p>
    <w:sectPr>
      <w:type w:val="nextPage"/>
      <w:pgSz w:w="12240" w:h="15840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Times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Segoe UI">
    <w:charset w:val="00" w:characterSet="windows-125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4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6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0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7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21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4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6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0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7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21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18"/>
        <w:vertAlign w:val="baseline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18"/>
        <w:vertAlign w:val="baseline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b7604"/>
    <w:pPr>
      <w:widowControl w:val="false"/>
      <w:suppressAutoHyphens w:val="true"/>
      <w:bidi w:val="0"/>
      <w:spacing w:before="0" w:after="0"/>
      <w:jc w:val="both"/>
    </w:pPr>
    <w:rPr>
      <w:rFonts w:ascii="Calibri" w:hAnsi="Calibri" w:eastAsia="" w:cs="Arial" w:eastAsiaTheme="minorEastAsia"/>
      <w:color w:val="auto"/>
      <w:kern w:val="2"/>
      <w:sz w:val="24"/>
      <w:szCs w:val="24"/>
      <w:lang w:val="en-U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9b7604"/>
    <w:rPr>
      <w:color w:themeColor="hyperlink" w:val="0563C1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rsid w:val="009a5c5e"/>
    <w:pPr>
      <w:spacing w:before="0" w:after="0"/>
      <w:ind w:start="720"/>
      <w:contextualSpacing/>
    </w:pPr>
    <w:rPr/>
  </w:style>
  <w:style w:type="paragraph" w:styleId="Body" w:customStyle="1">
    <w:name w:val="Body"/>
    <w:qFormat/>
    <w:rsid w:val="00a84d9b"/>
    <w:pPr>
      <w:widowControl/>
      <w:suppressAutoHyphens w:val="true"/>
      <w:bidi w:val="0"/>
      <w:spacing w:before="0" w:after="0"/>
      <w:jc w:val="start"/>
    </w:pPr>
    <w:rPr>
      <w:rFonts w:ascii="Cambria" w:hAnsi="Cambria" w:eastAsia="Cambria" w:cs="Cambria"/>
      <w:color w:val="000000"/>
      <w:kern w:val="0"/>
      <w:sz w:val="24"/>
      <w:szCs w:val="24"/>
      <w:u w:val="none" w:color="000000"/>
      <w:lang w:val="en-US" w:eastAsia="en-US" w:bidi="ar-SA"/>
    </w:rPr>
  </w:style>
  <w:style w:type="paragraph" w:styleId="heading22" w:customStyle="1">
    <w:name w:val="heading 22"/>
    <w:basedOn w:val="Normal"/>
    <w:uiPriority w:val="1"/>
    <w:qFormat/>
    <w:rsid w:val="008d6e53"/>
    <w:pPr>
      <w:keepNext w:val="true"/>
      <w:spacing w:lineRule="atLeast" w:line="1"/>
      <w:ind w:hanging="1" w:start="-1" w:end="-360"/>
      <w:outlineLvl w:val="1"/>
    </w:pPr>
    <w:rPr>
      <w:rFonts w:ascii="Times" w:hAnsi="Times" w:eastAsia="Times" w:cs="Times"/>
      <w:b/>
      <w:bCs/>
      <w:sz w:val="28"/>
      <w:szCs w:val="28"/>
      <w:lang w:eastAsia="en-US"/>
    </w:rPr>
  </w:style>
  <w:style w:type="paragraph" w:styleId="Normal1" w:customStyle="1">
    <w:name w:val="Normal1"/>
    <w:basedOn w:val="Normal"/>
    <w:uiPriority w:val="1"/>
    <w:qFormat/>
    <w:rsid w:val="008d6e53"/>
    <w:pPr/>
    <w:rPr>
      <w:rFonts w:ascii="Times" w:hAnsi="Times" w:eastAsia="Times" w:cs="Time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orian.dooley@emory.ed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9779D29402F745A06134519DCE1F91" ma:contentTypeVersion="15" ma:contentTypeDescription="Create a new document." ma:contentTypeScope="" ma:versionID="e32a2d5ebf1ebd17bfa9755ccc7214bd">
  <xsd:schema xmlns:xsd="http://www.w3.org/2001/XMLSchema" xmlns:xs="http://www.w3.org/2001/XMLSchema" xmlns:p="http://schemas.microsoft.com/office/2006/metadata/properties" xmlns:ns2="976fd316-0fa4-4bb6-8102-0b895340e73b" xmlns:ns3="befa3a62-7d44-4972-abf8-70b320162f9a" targetNamespace="http://schemas.microsoft.com/office/2006/metadata/properties" ma:root="true" ma:fieldsID="7d1296c76bc6de49165687d48c2ff065" ns2:_="" ns3:_="">
    <xsd:import namespace="976fd316-0fa4-4bb6-8102-0b895340e73b"/>
    <xsd:import namespace="befa3a62-7d44-4972-abf8-70b320162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fd316-0fa4-4bb6-8102-0b895340e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92fa3da-db31-45ba-92de-38f16e295a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a3a62-7d44-4972-abf8-70b320162f9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9c9e59d-fb99-46e0-b4a4-31198a3d58d2}" ma:internalName="TaxCatchAll" ma:showField="CatchAllData" ma:web="befa3a62-7d44-4972-abf8-70b320162f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fa3a62-7d44-4972-abf8-70b320162f9a" xsi:nil="true"/>
    <lcf76f155ced4ddcb4097134ff3c332f xmlns="976fd316-0fa4-4bb6-8102-0b895340e73b">
      <Terms xmlns="http://schemas.microsoft.com/office/infopath/2007/PartnerControls"/>
    </lcf76f155ced4ddcb4097134ff3c332f>
    <SharedWithUsers xmlns="befa3a62-7d44-4972-abf8-70b320162f9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BEEC3A-60DC-4CD1-ADBB-9BBE0B455C0F}"/>
</file>

<file path=customXml/itemProps2.xml><?xml version="1.0" encoding="utf-8"?>
<ds:datastoreItem xmlns:ds="http://schemas.openxmlformats.org/officeDocument/2006/customXml" ds:itemID="{05FCD847-21D5-42BE-B2A6-AE7E4344F452}"/>
</file>

<file path=customXml/itemProps3.xml><?xml version="1.0" encoding="utf-8"?>
<ds:datastoreItem xmlns:ds="http://schemas.openxmlformats.org/officeDocument/2006/customXml" ds:itemID="{BBFB8455-DC91-4252-9EEC-1EFF756D08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LibreOffice/26.2.5.2$Windows_X86_64 LibreOffice_project/cd7284b4cbbfeb507e630c1aac019f4157393acb</Application>
  <AppVersion>15.0000</AppVersion>
  <Pages>1</Pages>
  <Words>431</Words>
  <Characters>2844</Characters>
  <CharactersWithSpaces>3902</CharactersWithSpaces>
  <Paragraphs>43</Paragraphs>
  <Company>Emory University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2025-05-08T18:35:00Z</dcterms:created>
  <dc:creator>Beth White</dc:creator>
  <dc:description/>
  <dc:language>en-US</dc:language>
  <cp:lastModifiedBy/>
  <dcterms:modified xsi:type="dcterms:W3CDTF">2026-08-14T15:52:50Z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0x010100119779D29402F745A06134519DCE1F91</vt:lpwstr>
  </property>
  <property fmtid="{D5CDD505-2E9C-101B-9397-08002B2CF9AE}" pid="4" name="GrammarlyDocumentId">
    <vt:lpwstr>de3da114-8a2f-40a5-9d3a-7475791fe92c</vt:lpwstr>
  </property>
  <property fmtid="{D5CDD505-2E9C-101B-9397-08002B2CF9AE}" pid="5" name="Order">
    <vt:r8>114300</vt:r8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SharedFileIndex">
    <vt:lpwstr/>
  </property>
  <property fmtid="{D5CDD505-2E9C-101B-9397-08002B2CF9AE}" pid="9" name="_SourceUrl">
    <vt:lpwstr/>
  </property>
</Properties>
</file>